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AF0A11" w:rsidRDefault="00AF0A11" w:rsidP="00AF0A11">
      <w:pPr>
        <w:jc w:val="center"/>
        <w:rPr>
          <w:sz w:val="36"/>
          <w:szCs w:val="36"/>
        </w:rPr>
      </w:pPr>
      <w:r>
        <w:rPr>
          <w:sz w:val="36"/>
          <w:szCs w:val="36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i1033" type="#_x0000_t165" style="width:467.55pt;height:53.3pt" fillcolor="#f39" strokeweight="1pt">
            <v:fill color2="#36f" colors="0 #f39;.25 #f63;.5 yellow;.75 #01a78f;1 #36f" method="none" focus="100%" type="gradientRadial">
              <o:fill v:ext="view" type="gradientCenter"/>
            </v:fill>
            <v:shadow color="#868686"/>
            <v:textpath style="font-family:&quot;Arial Black&quot;;v-text-kern:t" trim="t" fitpath="t" xscale="f" string="Театрализованные игры в детском саду"/>
          </v:shape>
        </w:pic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>Театрализованные  игры  представляют  собой   разыгрывание   в   лицах</w: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>литературных   произведений   (сказки,   рассказы,   специально   написанные</w: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>инсценировки).  Герои  литературных  произведений  становятся   действующими лицами, а их приключения, события жизни,  измененные  детской  фантазией,  - сюжетом игры.  Особенность театрализованных  игр  состоит  в  том,  что  они имеют готовый сюжет, а значит, деятельность ребенка во многом  предопределена текстом произведения. Возникает вопрос:  в  чем  же  заключается  творчество ребенка в этих играх? Справедливо ли их относить к разряду творческих игр?</w: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 xml:space="preserve">      Настоящая творческая  игра  представляет  собой  богатейшее  поле  для</w: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>творчества детей. Те</w:t>
      </w:r>
      <w:proofErr w:type="gramStart"/>
      <w:r w:rsidRPr="00AF0A11">
        <w:rPr>
          <w:rFonts w:ascii="Times New Roman" w:hAnsi="Times New Roman" w:cs="Times New Roman"/>
          <w:sz w:val="28"/>
          <w:szCs w:val="28"/>
        </w:rPr>
        <w:t>кст  пр</w:t>
      </w:r>
      <w:proofErr w:type="gramEnd"/>
      <w:r w:rsidRPr="00AF0A11">
        <w:rPr>
          <w:rFonts w:ascii="Times New Roman" w:hAnsi="Times New Roman" w:cs="Times New Roman"/>
          <w:sz w:val="28"/>
          <w:szCs w:val="28"/>
        </w:rPr>
        <w:t>оизведения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0A11">
        <w:rPr>
          <w:rFonts w:ascii="Times New Roman" w:hAnsi="Times New Roman" w:cs="Times New Roman"/>
          <w:sz w:val="28"/>
          <w:szCs w:val="28"/>
        </w:rPr>
        <w:t xml:space="preserve"> как канва,  в  которую  дети  сами</w: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>вплетают новые сюжетные линии, вводят дополнительные роли,  меняют  концовку и т.д. В театрализованной игре образ героя, его  основные  черты,  действия, переживания  определены   содержанием   произведения.   Творчество   ребенка проявляется в правдивом изображении персонажа. Чтобы это  осуществить,  надо понять,  каков  персонаж,  почему  он  так   поступает,   представить   себе состояние, чувства, то есть проникнуть в его внутренний мир. И  сделать  это нужно в процессе слушания произведения.</w: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 xml:space="preserve">      Все это наводит на мысль о том, что полноценное участие детей  в  игре</w: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 xml:space="preserve">требует  особой  подготовленности,  которая  проявляется  в  способности   </w:t>
      </w:r>
      <w:proofErr w:type="gramStart"/>
      <w:r w:rsidRPr="00AF0A1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>эстетическому   восприятию   искусства   художественного    слова,    умение</w: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>вслушиваться в текст, улавливать интонации,  особенности  речевых  оборотов.</w:t>
      </w:r>
    </w:p>
    <w:p w:rsidR="00AF0A11" w:rsidRPr="00AF0A11" w:rsidRDefault="00AF0A11" w:rsidP="00AF0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A11">
        <w:rPr>
          <w:rFonts w:ascii="Times New Roman" w:hAnsi="Times New Roman" w:cs="Times New Roman"/>
          <w:sz w:val="28"/>
          <w:szCs w:val="28"/>
        </w:rPr>
        <w:t xml:space="preserve">      Есть   много   разновидностей   театрализованных   игр,   отличающихся</w:t>
      </w:r>
    </w:p>
    <w:p w:rsidR="00AF0A11" w:rsidRDefault="00AF0A11" w:rsidP="00AF0A11">
      <w:pPr>
        <w:pStyle w:val="c4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AF0A11">
        <w:rPr>
          <w:sz w:val="28"/>
          <w:szCs w:val="28"/>
        </w:rPr>
        <w:t xml:space="preserve">художественным оформлением, а главное – спецификой детской  театрализованной деятельности. В одних дети представляют спектакль сами, как артисты;  каждый ребенок выполняет свою роль. В других дети  действуют,  как  в  режиссерской игре: разыгрывают литературное произведение, героев  которого  изображают  с помощью игрушек, озвучивая их роли. Аналогичны  спектакли  с  использованием настольного театра с объемными и плоскостными фигурками или  так  называемые стендовые театрализованные игры, в которых дети на  </w:t>
      </w:r>
      <w:proofErr w:type="spellStart"/>
      <w:r w:rsidRPr="00AF0A11">
        <w:rPr>
          <w:sz w:val="28"/>
          <w:szCs w:val="28"/>
        </w:rPr>
        <w:t>фланелеграфе</w:t>
      </w:r>
      <w:proofErr w:type="spellEnd"/>
      <w:r w:rsidRPr="00AF0A11">
        <w:rPr>
          <w:sz w:val="28"/>
          <w:szCs w:val="28"/>
        </w:rPr>
        <w:t xml:space="preserve">  с помощью картинок (часто вырезанных по контуру) показывают сказку, рассказ  и др.</w:t>
      </w:r>
      <w:r w:rsidRPr="00AF0A11">
        <w:rPr>
          <w:sz w:val="28"/>
          <w:szCs w:val="28"/>
        </w:rPr>
        <w:t xml:space="preserve"> </w:t>
      </w:r>
      <w:r w:rsidRPr="00AF0A11">
        <w:rPr>
          <w:rStyle w:val="c2"/>
          <w:sz w:val="28"/>
          <w:szCs w:val="28"/>
        </w:rPr>
        <w:t>Вот так дети средней группы разыграли сказку «Колобок»</w:t>
      </w:r>
      <w:r>
        <w:rPr>
          <w:rStyle w:val="c2"/>
          <w:sz w:val="28"/>
          <w:szCs w:val="28"/>
        </w:rPr>
        <w:t>.</w:t>
      </w:r>
    </w:p>
    <w:p w:rsidR="00AF0A11" w:rsidRDefault="00AF0A11" w:rsidP="00AF0A11">
      <w:pPr>
        <w:pStyle w:val="c4"/>
        <w:spacing w:before="0" w:beforeAutospacing="0" w:after="0" w:afterAutospacing="0"/>
        <w:jc w:val="right"/>
        <w:rPr>
          <w:rStyle w:val="c2"/>
          <w:sz w:val="28"/>
          <w:szCs w:val="28"/>
        </w:rPr>
      </w:pPr>
    </w:p>
    <w:p w:rsidR="00AF0A11" w:rsidRPr="00AF0A11" w:rsidRDefault="00AF0A11" w:rsidP="00AF0A11">
      <w:pPr>
        <w:pStyle w:val="c4"/>
        <w:spacing w:before="0" w:beforeAutospacing="0" w:after="0" w:afterAutospacing="0"/>
        <w:jc w:val="right"/>
        <w:rPr>
          <w:rStyle w:val="c2"/>
          <w:i/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proofErr w:type="spellStart"/>
      <w:r w:rsidRPr="00AF0A11">
        <w:rPr>
          <w:rStyle w:val="c2"/>
          <w:i/>
          <w:sz w:val="28"/>
          <w:szCs w:val="28"/>
        </w:rPr>
        <w:t>Агаева</w:t>
      </w:r>
      <w:proofErr w:type="spellEnd"/>
      <w:r w:rsidRPr="00AF0A11">
        <w:rPr>
          <w:rStyle w:val="c2"/>
          <w:i/>
          <w:sz w:val="28"/>
          <w:szCs w:val="28"/>
        </w:rPr>
        <w:t xml:space="preserve"> Елена Николаевна, воспитатель.</w:t>
      </w:r>
    </w:p>
    <w:p w:rsidR="00AF0A11" w:rsidRPr="00AF0A11" w:rsidRDefault="00AF0A11" w:rsidP="00AF0A11">
      <w:pPr>
        <w:pStyle w:val="c4"/>
        <w:spacing w:before="0" w:beforeAutospacing="0" w:after="0" w:afterAutospacing="0"/>
        <w:jc w:val="right"/>
        <w:rPr>
          <w:rStyle w:val="c2"/>
          <w:i/>
          <w:sz w:val="28"/>
          <w:szCs w:val="28"/>
        </w:rPr>
      </w:pPr>
      <w:r w:rsidRPr="00AF0A11">
        <w:rPr>
          <w:rStyle w:val="c2"/>
          <w:i/>
          <w:sz w:val="28"/>
          <w:szCs w:val="28"/>
        </w:rPr>
        <w:t>Декабрь 2016 г.</w:t>
      </w:r>
    </w:p>
    <w:p w:rsidR="00D3277A" w:rsidRDefault="00AF0A11" w:rsidP="00AF0A11">
      <w:r w:rsidRPr="00AF0A11">
        <w:lastRenderedPageBreak/>
        <w:drawing>
          <wp:inline distT="0" distB="0" distL="0" distR="0">
            <wp:extent cx="3320498" cy="2454150"/>
            <wp:effectExtent l="152400" t="133350" r="146602" b="136650"/>
            <wp:docPr id="1" name="Рисунок 0" descr="DSCF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547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413" cy="2456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0A11" w:rsidRDefault="00AF0A11" w:rsidP="00AF0A11">
      <w:pPr>
        <w:jc w:val="right"/>
      </w:pPr>
      <w:r w:rsidRPr="00AF0A11">
        <w:drawing>
          <wp:inline distT="0" distB="0" distL="0" distR="0">
            <wp:extent cx="3859078" cy="2792896"/>
            <wp:effectExtent l="171450" t="133350" r="141422" b="121754"/>
            <wp:docPr id="2" name="Рисунок 1" descr="DSCF5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547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184" cy="2794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0A11" w:rsidRDefault="00AF0A11" w:rsidP="00AF0A11">
      <w:r w:rsidRPr="00AF0A11">
        <w:drawing>
          <wp:inline distT="0" distB="0" distL="0" distR="0">
            <wp:extent cx="3747881" cy="2633869"/>
            <wp:effectExtent l="152400" t="152400" r="157369" b="147431"/>
            <wp:docPr id="3" name="Рисунок 2" descr="DSCF5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54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928" cy="26353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AF0A11" w:rsidSect="00AF0A11">
      <w:pgSz w:w="11906" w:h="16838"/>
      <w:pgMar w:top="1134" w:right="1133" w:bottom="1134" w:left="1276" w:header="708" w:footer="708" w:gutter="0"/>
      <w:pgBorders w:offsetFrom="page">
        <w:top w:val="candyCorn" w:sz="27" w:space="24" w:color="auto"/>
        <w:left w:val="candyCorn" w:sz="27" w:space="24" w:color="auto"/>
        <w:bottom w:val="candyCorn" w:sz="27" w:space="24" w:color="auto"/>
        <w:right w:val="candyCorn" w:sz="2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AF0A11"/>
    <w:rsid w:val="00AF0A11"/>
    <w:rsid w:val="00D32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F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0A11"/>
  </w:style>
  <w:style w:type="paragraph" w:styleId="a3">
    <w:name w:val="Balloon Text"/>
    <w:basedOn w:val="a"/>
    <w:link w:val="a4"/>
    <w:uiPriority w:val="99"/>
    <w:semiHidden/>
    <w:unhideWhenUsed/>
    <w:rsid w:val="00AF0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2024</Characters>
  <Application>Microsoft Office Word</Application>
  <DocSecurity>0</DocSecurity>
  <Lines>16</Lines>
  <Paragraphs>4</Paragraphs>
  <ScaleCrop>false</ScaleCrop>
  <Company>Microsoft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2016-12-14T10:09:00Z</dcterms:created>
  <dcterms:modified xsi:type="dcterms:W3CDTF">2016-12-14T10:19:00Z</dcterms:modified>
</cp:coreProperties>
</file>